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0F" w:rsidRPr="00E20B08" w:rsidRDefault="0064120F" w:rsidP="00E85118">
      <w:pPr>
        <w:spacing w:line="240" w:lineRule="exact"/>
        <w:jc w:val="center"/>
        <w:rPr>
          <w:sz w:val="26"/>
          <w:szCs w:val="26"/>
        </w:rPr>
      </w:pPr>
      <w:r w:rsidRPr="00E20B08">
        <w:rPr>
          <w:sz w:val="26"/>
          <w:szCs w:val="26"/>
        </w:rPr>
        <w:t>ПОЯСНИТЕЛЬНАЯ ЗАПИСКА</w:t>
      </w:r>
    </w:p>
    <w:p w:rsidR="00E85118" w:rsidRPr="00E20B08" w:rsidRDefault="001E127E" w:rsidP="00D9148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20B08">
        <w:rPr>
          <w:rFonts w:ascii="Times New Roman" w:hAnsi="Times New Roman" w:cs="Times New Roman"/>
          <w:b w:val="0"/>
          <w:sz w:val="26"/>
          <w:szCs w:val="26"/>
        </w:rPr>
        <w:t>к</w:t>
      </w:r>
      <w:r w:rsidR="0064120F" w:rsidRPr="00E20B08">
        <w:rPr>
          <w:rFonts w:ascii="Times New Roman" w:hAnsi="Times New Roman" w:cs="Times New Roman"/>
          <w:b w:val="0"/>
          <w:sz w:val="26"/>
          <w:szCs w:val="26"/>
        </w:rPr>
        <w:t xml:space="preserve"> проекту постановления </w:t>
      </w:r>
      <w:r w:rsidR="00B92FAE" w:rsidRPr="00E20B08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64120F" w:rsidRPr="00E20B08">
        <w:rPr>
          <w:rFonts w:ascii="Times New Roman" w:hAnsi="Times New Roman" w:cs="Times New Roman"/>
          <w:b w:val="0"/>
          <w:sz w:val="26"/>
          <w:szCs w:val="26"/>
        </w:rPr>
        <w:t xml:space="preserve"> города </w:t>
      </w:r>
      <w:bookmarkStart w:id="0" w:name="Заголовок"/>
      <w:r w:rsidR="0048084E" w:rsidRPr="00E20B08">
        <w:rPr>
          <w:rFonts w:ascii="Times New Roman" w:hAnsi="Times New Roman" w:cs="Times New Roman"/>
          <w:b w:val="0"/>
          <w:sz w:val="26"/>
          <w:szCs w:val="26"/>
        </w:rPr>
        <w:t>Ставрополя</w:t>
      </w:r>
    </w:p>
    <w:p w:rsidR="001801A4" w:rsidRPr="00E20B08" w:rsidRDefault="001801A4" w:rsidP="00D9148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20B08">
        <w:rPr>
          <w:rFonts w:ascii="Times New Roman" w:hAnsi="Times New Roman" w:cs="Times New Roman"/>
          <w:b w:val="0"/>
          <w:sz w:val="26"/>
          <w:szCs w:val="26"/>
        </w:rPr>
        <w:t>«</w:t>
      </w:r>
      <w:r w:rsidR="00D91484" w:rsidRPr="00E20B08">
        <w:rPr>
          <w:rFonts w:ascii="Times New Roman" w:hAnsi="Times New Roman" w:cs="Times New Roman"/>
          <w:b w:val="0"/>
          <w:sz w:val="26"/>
          <w:szCs w:val="26"/>
        </w:rPr>
        <w:t>О внесении изменений в муниципальную программу</w:t>
      </w:r>
      <w:r w:rsidRPr="00E20B08">
        <w:rPr>
          <w:rFonts w:ascii="Times New Roman" w:hAnsi="Times New Roman" w:cs="Times New Roman"/>
          <w:b w:val="0"/>
          <w:sz w:val="26"/>
          <w:szCs w:val="26"/>
        </w:rPr>
        <w:t xml:space="preserve"> «Обеспечение гражданской обороны, пожарной безо</w:t>
      </w:r>
      <w:r w:rsidR="00D91484" w:rsidRPr="00E20B08">
        <w:rPr>
          <w:rFonts w:ascii="Times New Roman" w:hAnsi="Times New Roman" w:cs="Times New Roman"/>
          <w:b w:val="0"/>
          <w:sz w:val="26"/>
          <w:szCs w:val="26"/>
        </w:rPr>
        <w:t xml:space="preserve">пасности, безопасности людей на </w:t>
      </w:r>
      <w:r w:rsidRPr="00E20B08">
        <w:rPr>
          <w:rFonts w:ascii="Times New Roman" w:hAnsi="Times New Roman" w:cs="Times New Roman"/>
          <w:b w:val="0"/>
          <w:sz w:val="26"/>
          <w:szCs w:val="26"/>
        </w:rPr>
        <w:t>водных</w:t>
      </w:r>
      <w:r w:rsidR="00D91484" w:rsidRPr="00E20B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20B08">
        <w:rPr>
          <w:rFonts w:ascii="Times New Roman" w:hAnsi="Times New Roman" w:cs="Times New Roman"/>
          <w:b w:val="0"/>
          <w:sz w:val="26"/>
          <w:szCs w:val="26"/>
        </w:rPr>
        <w:t xml:space="preserve">объектах, организация деятельности </w:t>
      </w:r>
      <w:r w:rsidR="00D91484" w:rsidRPr="00E20B08">
        <w:rPr>
          <w:rFonts w:ascii="Times New Roman" w:hAnsi="Times New Roman" w:cs="Times New Roman"/>
          <w:b w:val="0"/>
          <w:sz w:val="26"/>
          <w:szCs w:val="26"/>
        </w:rPr>
        <w:t xml:space="preserve">аварийно-спасательных </w:t>
      </w:r>
      <w:r w:rsidRPr="00E20B08">
        <w:rPr>
          <w:rFonts w:ascii="Times New Roman" w:hAnsi="Times New Roman" w:cs="Times New Roman"/>
          <w:b w:val="0"/>
          <w:sz w:val="26"/>
          <w:szCs w:val="26"/>
        </w:rPr>
        <w:t>служб,</w:t>
      </w:r>
      <w:r w:rsidR="00D91484" w:rsidRPr="00E20B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20B08">
        <w:rPr>
          <w:rFonts w:ascii="Times New Roman" w:hAnsi="Times New Roman" w:cs="Times New Roman"/>
          <w:b w:val="0"/>
          <w:sz w:val="26"/>
          <w:szCs w:val="26"/>
        </w:rPr>
        <w:t>защита населения и территории города Ставрополя от чрезвычайных ситуаций»</w:t>
      </w:r>
      <w:r w:rsidR="00D91484" w:rsidRPr="00E20B08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постановлением администрации города Ставрополя от 13.11.2019 № 3210»</w:t>
      </w:r>
    </w:p>
    <w:p w:rsidR="006218B4" w:rsidRPr="00E20B08" w:rsidRDefault="006218B4" w:rsidP="006218B4">
      <w:pPr>
        <w:jc w:val="center"/>
        <w:rPr>
          <w:sz w:val="26"/>
          <w:szCs w:val="26"/>
        </w:rPr>
      </w:pPr>
    </w:p>
    <w:p w:rsidR="00D91484" w:rsidRPr="00E20B08" w:rsidRDefault="00D91484" w:rsidP="00D91484">
      <w:pPr>
        <w:ind w:firstLine="709"/>
        <w:jc w:val="both"/>
        <w:rPr>
          <w:sz w:val="26"/>
          <w:szCs w:val="26"/>
        </w:rPr>
      </w:pPr>
      <w:proofErr w:type="gramStart"/>
      <w:r w:rsidRPr="00E20B08">
        <w:rPr>
          <w:color w:val="000000"/>
          <w:sz w:val="26"/>
          <w:szCs w:val="26"/>
        </w:rPr>
        <w:t xml:space="preserve">Проект постановления администрации города Ставрополя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13.11.2019 № 3210» (далее-проект постановления) подготовлен в соответствии с решением Ставропольской городской Думы </w:t>
      </w:r>
      <w:r w:rsidR="0073201B" w:rsidRPr="00E20B08">
        <w:rPr>
          <w:sz w:val="26"/>
          <w:szCs w:val="26"/>
        </w:rPr>
        <w:t>от 09 декабря 2020 г. № 506 «О бюджете</w:t>
      </w:r>
      <w:proofErr w:type="gramEnd"/>
      <w:r w:rsidR="0073201B" w:rsidRPr="00E20B08">
        <w:rPr>
          <w:sz w:val="26"/>
          <w:szCs w:val="26"/>
        </w:rPr>
        <w:t xml:space="preserve"> </w:t>
      </w:r>
      <w:proofErr w:type="gramStart"/>
      <w:r w:rsidR="0073201B" w:rsidRPr="00E20B08">
        <w:rPr>
          <w:sz w:val="26"/>
          <w:szCs w:val="26"/>
        </w:rPr>
        <w:t>города Ставрополя на 2021 год и плановый период 2022 и 2023 годов»</w:t>
      </w:r>
      <w:r w:rsidRPr="00E20B08">
        <w:rPr>
          <w:color w:val="000000"/>
          <w:sz w:val="26"/>
          <w:szCs w:val="26"/>
        </w:rPr>
        <w:t xml:space="preserve">, в </w:t>
      </w:r>
      <w:r w:rsidRPr="00E20B08">
        <w:rPr>
          <w:sz w:val="26"/>
          <w:szCs w:val="26"/>
        </w:rPr>
        <w:t xml:space="preserve">целях </w:t>
      </w:r>
      <w:r w:rsidR="00A0563A" w:rsidRPr="00E20B08">
        <w:rPr>
          <w:rFonts w:eastAsia="Calibri"/>
          <w:sz w:val="26"/>
          <w:szCs w:val="26"/>
          <w:lang w:eastAsia="en-US"/>
        </w:rPr>
        <w:t xml:space="preserve">уточнения </w:t>
      </w:r>
      <w:r w:rsidR="00A0563A" w:rsidRPr="00E20B08">
        <w:rPr>
          <w:rFonts w:eastAsia="Calibri"/>
          <w:sz w:val="26"/>
          <w:szCs w:val="26"/>
        </w:rPr>
        <w:t xml:space="preserve">показателей (индикаторов) достижения целей программы и (или) показателей решения задач подпрограммы (программы), механизма реализации программы, перечня и состава мероприятий программы, </w:t>
      </w:r>
      <w:r w:rsidRPr="00E20B08">
        <w:rPr>
          <w:sz w:val="26"/>
          <w:szCs w:val="26"/>
        </w:rPr>
        <w:t xml:space="preserve">уточнения объемов </w:t>
      </w:r>
      <w:r w:rsidR="00AC7584" w:rsidRPr="00E20B08">
        <w:rPr>
          <w:sz w:val="26"/>
          <w:szCs w:val="26"/>
        </w:rPr>
        <w:t>финансирования</w:t>
      </w:r>
      <w:r w:rsidRPr="00E20B08">
        <w:rPr>
          <w:sz w:val="26"/>
          <w:szCs w:val="26"/>
        </w:rPr>
        <w:t xml:space="preserve"> мероприятий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</w:t>
      </w:r>
      <w:proofErr w:type="gramEnd"/>
      <w:r w:rsidRPr="00E20B08">
        <w:rPr>
          <w:sz w:val="26"/>
          <w:szCs w:val="26"/>
        </w:rPr>
        <w:t xml:space="preserve"> Ставрополя от чрезвычайных ситуаций», утвержденной постановлением администрации города Ставрополя от 13.11.2019 № 3210 (далее – Программа) на </w:t>
      </w:r>
      <w:r w:rsidR="00B4731B" w:rsidRPr="00E20B08">
        <w:rPr>
          <w:sz w:val="26"/>
          <w:szCs w:val="26"/>
        </w:rPr>
        <w:t>2021</w:t>
      </w:r>
      <w:r w:rsidR="0073201B" w:rsidRPr="00E20B08">
        <w:rPr>
          <w:sz w:val="26"/>
          <w:szCs w:val="26"/>
        </w:rPr>
        <w:t xml:space="preserve"> год и плановый период 2022 и 2023 </w:t>
      </w:r>
      <w:r w:rsidRPr="00E20B08">
        <w:rPr>
          <w:sz w:val="26"/>
          <w:szCs w:val="26"/>
        </w:rPr>
        <w:t>год</w:t>
      </w:r>
      <w:r w:rsidR="0073201B" w:rsidRPr="00E20B08">
        <w:rPr>
          <w:sz w:val="26"/>
          <w:szCs w:val="26"/>
        </w:rPr>
        <w:t>ов</w:t>
      </w:r>
      <w:r w:rsidRPr="00E20B08">
        <w:rPr>
          <w:sz w:val="26"/>
          <w:szCs w:val="26"/>
        </w:rPr>
        <w:t>.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Проектом постановления вносятся изменения: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1) в приложение 4 «Перечень и общая характеристика мероприятий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в части добавления мероприятия: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а) оснащение сборных эвакуационных пунктов города Ставрополя информационными материалами (стендами, табличками, транспарантами и др.)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Внесение изменений в выполнение основных мероприятий обеспечит возможность своевременного информирования населения о возникновении чрезвычайных ситуаций на территории города Ставрополя и повысит уровень защищенности населения и территории города Ставрополя при возникновении чрезвычайных ситуаций природного и техногенного характера, снизит количество погибших, пострадавших при возникновении чрезвычайных ситуаций природного и техногенного характера, уменьшит экономический ущерб.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2) в приложение 5 «</w:t>
      </w:r>
      <w:r w:rsidRPr="00E20B08">
        <w:rPr>
          <w:rFonts w:eastAsia="Calibri"/>
          <w:sz w:val="26"/>
          <w:szCs w:val="26"/>
          <w:lang w:eastAsia="en-US"/>
        </w:rPr>
        <w:t xml:space="preserve">Сведения </w:t>
      </w:r>
      <w:r w:rsidRPr="00E20B08">
        <w:rPr>
          <w:sz w:val="26"/>
          <w:szCs w:val="26"/>
        </w:rPr>
        <w:t>о составе и значениях показателей (индикаторов) достижения цели и решения задач подпрограмм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в части показателя решения задач: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а) п. 10 графы 2 изложить в следующей редакции: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lastRenderedPageBreak/>
        <w:t>«Доля обеспеченности сборных эвакуационных пунктов города Ставрополя, созданных на базе организаций, учреждений и предприятий, подведомственных администрации города Ставрополя, ее отраслевым (функциональным) и территориальным органам, информационными материалами»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в графу 3 добавить слово «процент»;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в графу 7 добавить цифры «0»;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в графу 8 добавить цифры «5»;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в графу 9 добавить цифры «10»;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в графу 10 добавить цифры «15»;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в графу 11 добавить цифры «20».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 xml:space="preserve">б) </w:t>
      </w:r>
      <w:r w:rsidR="002A5BC5" w:rsidRPr="00E20B08">
        <w:rPr>
          <w:sz w:val="26"/>
          <w:szCs w:val="26"/>
        </w:rPr>
        <w:t xml:space="preserve">в </w:t>
      </w:r>
      <w:r w:rsidRPr="00E20B08">
        <w:rPr>
          <w:sz w:val="26"/>
          <w:szCs w:val="26"/>
        </w:rPr>
        <w:t xml:space="preserve">п. 8 </w:t>
      </w:r>
      <w:r w:rsidR="002A5BC5" w:rsidRPr="00E20B08">
        <w:rPr>
          <w:sz w:val="26"/>
          <w:szCs w:val="26"/>
        </w:rPr>
        <w:t>графы 3 в части единицы измерения динамического показателя: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заменить на «единиц»</w:t>
      </w:r>
    </w:p>
    <w:p w:rsidR="009E727A" w:rsidRPr="00E20B08" w:rsidRDefault="009E727A" w:rsidP="009E7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20B08">
        <w:rPr>
          <w:sz w:val="26"/>
          <w:szCs w:val="26"/>
        </w:rPr>
        <w:t>Внесение изменений в показатели решения задач обеспечит возможность своевременного информирования населения о возникновении чрезвычайных ситуаций на территории города Ставрополя и повысит уровень защищенности населения и территории города Ставрополя при возникновении чрезвычайных ситуаций природного и техногенного характера, снизит количество погибших, пострадавших при возникновении чрезвычайных ситуаций природного и техногенного характера, уменьшит экономический ущерб.</w:t>
      </w:r>
      <w:proofErr w:type="gramEnd"/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Проектом постановления внесены изменения в финансовое обеспечение выполнения мероприятий Программы в части увеличения расходов 2021 года на общую сумму 10 891,68 тыс. рублей.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 xml:space="preserve">В рамках реализации подпрограммы «Осуществление мероприятий по гражданской обороне, защите населения и территорий от чрезвычайных ситуаций» в 2021 году увеличены расходы на 7 804,43 тыс. рублей, из них: 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по мероприятию «Проведение аварийно-спасательных работ, обучение населения города Ставрополя в области гражданской обороны, защиты населения и территорий от чрезвычайных ситуаций природного и техногенного характера» - в сумме 7 754,43 тыс. рублей, в том числе за счет увеличения расходов на сумму 7 961,61 тыс. рублей: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 xml:space="preserve">7 201,06 тыс. рублей – увеличение фонда оплаты труда в связи с введением с 01 марта 2021 года в штат муниципального казенного учреждения «Служба спасения» города Ставрополя (далее – МКУ «Служба спасения») </w:t>
      </w:r>
      <w:r w:rsidRPr="00E20B08">
        <w:rPr>
          <w:sz w:val="26"/>
          <w:szCs w:val="26"/>
        </w:rPr>
        <w:br/>
        <w:t>17 единиц спасателей;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433,65 тыс. рублей – закупка спецодежды и средств индивидуальной защиты для спасателей;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186,75 тыс. рублей – проведение текущего ремонта здания МКУ «Служба спасения» и служебных автомобилей, приобретение ГСМ и запасных частей для ремонта служебных автомобилей;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140,15 тыс. рублей – первоначальное обучение 17 спасателей.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За счет уменьшения расходов на сумму экономии по итогам проведения аукционов на закупку товаров, выполнения работ, оказания услуг в сумме 207,18 тыс. рублей.</w:t>
      </w:r>
    </w:p>
    <w:p w:rsidR="00B47A23" w:rsidRPr="00E20B08" w:rsidRDefault="00B47A23" w:rsidP="00B47A23">
      <w:pPr>
        <w:ind w:firstLine="709"/>
        <w:jc w:val="both"/>
        <w:outlineLvl w:val="2"/>
        <w:rPr>
          <w:sz w:val="26"/>
          <w:szCs w:val="26"/>
        </w:rPr>
      </w:pPr>
      <w:r w:rsidRPr="00E20B08">
        <w:rPr>
          <w:sz w:val="26"/>
          <w:szCs w:val="26"/>
        </w:rPr>
        <w:t xml:space="preserve">По мероприятию «Оснащение сборных эвакуационных пунктов города Ставрополя информационными материалами (стендами, табличками, транспарантами и др.)» увеличены расходы на приобретение стендов, табличек, транспарантов на сумму 50,00 тыс. рублей. </w:t>
      </w:r>
    </w:p>
    <w:p w:rsidR="00B47A23" w:rsidRPr="00E20B08" w:rsidRDefault="00B47A23" w:rsidP="00B47A23">
      <w:pPr>
        <w:ind w:firstLine="709"/>
        <w:jc w:val="both"/>
        <w:outlineLvl w:val="2"/>
        <w:rPr>
          <w:sz w:val="26"/>
          <w:szCs w:val="26"/>
        </w:rPr>
      </w:pPr>
      <w:r w:rsidRPr="00E20B08">
        <w:rPr>
          <w:sz w:val="26"/>
          <w:szCs w:val="26"/>
        </w:rPr>
        <w:lastRenderedPageBreak/>
        <w:t>В рамках реализации подпрограммы «Обеспечение пожарной безопасности в границах города Ставрополя» в 2021 году увеличены расходы на сумму 432,85 тыс. рублей, из них:</w:t>
      </w:r>
    </w:p>
    <w:p w:rsidR="00B47A23" w:rsidRPr="00E20B08" w:rsidRDefault="00B47A23" w:rsidP="00B47A23">
      <w:pPr>
        <w:ind w:firstLine="709"/>
        <w:jc w:val="both"/>
        <w:outlineLvl w:val="2"/>
        <w:rPr>
          <w:sz w:val="26"/>
          <w:szCs w:val="26"/>
        </w:rPr>
      </w:pPr>
      <w:r w:rsidRPr="00E20B08">
        <w:rPr>
          <w:sz w:val="26"/>
          <w:szCs w:val="26"/>
        </w:rPr>
        <w:t>по мероприятию «Выполнение противопожарных мероприятий в муниципальных учреждениях культуры: огнезащитная обработка сгораемых конструкций зданий (помещений); техническое обслуживание и ремонт систем пожарной сигнализации и оповещения о пожаре; приобретение первичных средств пожаротушения» комитету культуры и молодежной политики администрации города Ставрополя увеличены расходы в сумме 298,74 тыс. рублей;</w:t>
      </w:r>
    </w:p>
    <w:p w:rsidR="00B47A23" w:rsidRPr="00E20B08" w:rsidRDefault="00B47A23" w:rsidP="00B47A23">
      <w:pPr>
        <w:ind w:firstLine="709"/>
        <w:jc w:val="both"/>
        <w:outlineLvl w:val="2"/>
        <w:rPr>
          <w:sz w:val="26"/>
          <w:szCs w:val="26"/>
        </w:rPr>
      </w:pPr>
      <w:r w:rsidRPr="00E20B08">
        <w:rPr>
          <w:sz w:val="26"/>
          <w:szCs w:val="26"/>
        </w:rPr>
        <w:t>по мероприятию «Проведение мероприятий по противопожарной пропаганде и агитации населения о мерах пожарной безопасности» увеличены расходы в сумме 134,11 тыс. рублей на приобретение</w:t>
      </w:r>
      <w:r w:rsidRPr="00E20B08">
        <w:rPr>
          <w:sz w:val="26"/>
          <w:szCs w:val="26"/>
          <w:lang w:eastAsia="x-none"/>
        </w:rPr>
        <w:t xml:space="preserve"> рабочего места для работы с персональными данными</w:t>
      </w:r>
      <w:r w:rsidRPr="00E20B08">
        <w:rPr>
          <w:sz w:val="26"/>
          <w:szCs w:val="26"/>
        </w:rPr>
        <w:t>.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В рамках реализации подпрограммы «Построение и развитие аппаратно-программного комплекса «Безопасный город» на территории города Ставрополя» в 2021 году увеличены расходы на общую сумму 2 654,40 тыс. рублей.</w:t>
      </w:r>
    </w:p>
    <w:p w:rsidR="00B47A23" w:rsidRPr="00E20B08" w:rsidRDefault="00B47A23" w:rsidP="00B47A23">
      <w:pPr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По мероприятию «Организация работы муниципального казенного учреждения «Единая дежурно-диспетчерская служба» города Ставрополя» произведено увеличение фонда оплаты труда на сумму 625,1</w:t>
      </w:r>
      <w:r w:rsidR="00E20B08" w:rsidRPr="00E20B08">
        <w:rPr>
          <w:sz w:val="26"/>
          <w:szCs w:val="26"/>
        </w:rPr>
        <w:t>2</w:t>
      </w:r>
      <w:r w:rsidRPr="00E20B08">
        <w:rPr>
          <w:sz w:val="26"/>
          <w:szCs w:val="26"/>
        </w:rPr>
        <w:t xml:space="preserve"> тыс. рублей в связи с введением в штат муниципального казенного учреждения «Единая дежурно-диспетчерская служба» города Ставрополя (далее – МКУ «ЕДДС») </w:t>
      </w:r>
      <w:r w:rsidRPr="00E20B08">
        <w:rPr>
          <w:sz w:val="26"/>
          <w:szCs w:val="26"/>
        </w:rPr>
        <w:br/>
        <w:t>с 01 марта 2021 года 2 инженеров 1 категории.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По мероприятию «Выполнение работ по установке, поддержанию в постоянной готовности и ремонту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 произведено увеличение расходов в сумме 2 212,49 тыс. рублей, из них: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>за счет увеличения расходов на установку оконечных устройств муниципальной системы оповещения в местах массового пребывания людей на территории Комсомольского и Пионерского прудов г. Ставрополя в сумме 1 762,50 тыс. рублей и расходов на поддержание в постоянной готовности муниципальной системы оповещения в сумме 458,19 тыс. рублей;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 xml:space="preserve">за счет уменьшения расходов на сумму экономии по итогам проведения аукционов на закупку товаров, выполнения работ, оказания услуг в размере </w:t>
      </w:r>
      <w:r w:rsidRPr="00E20B08">
        <w:rPr>
          <w:sz w:val="26"/>
          <w:szCs w:val="26"/>
        </w:rPr>
        <w:br/>
        <w:t>8,20 тыс. рублей.</w:t>
      </w:r>
    </w:p>
    <w:p w:rsidR="00B47A23" w:rsidRPr="00E20B08" w:rsidRDefault="00B47A23" w:rsidP="00B47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20B08">
        <w:rPr>
          <w:sz w:val="26"/>
          <w:szCs w:val="26"/>
        </w:rPr>
        <w:t>Уменьшены расходы по мероприятию «</w:t>
      </w:r>
      <w:r w:rsidR="00455623" w:rsidRPr="00E20B08">
        <w:rPr>
          <w:sz w:val="26"/>
          <w:szCs w:val="26"/>
        </w:rPr>
        <w:t>Разработка проектно-сметной документации</w:t>
      </w:r>
      <w:r w:rsidRPr="00E20B08">
        <w:rPr>
          <w:sz w:val="26"/>
          <w:szCs w:val="26"/>
        </w:rPr>
        <w:t xml:space="preserve"> аппаратно-программного комплекса «Безопасный город» на территории города Ставрополя</w:t>
      </w:r>
      <w:r w:rsidR="00455623" w:rsidRPr="00E20B08">
        <w:rPr>
          <w:sz w:val="26"/>
          <w:szCs w:val="26"/>
        </w:rPr>
        <w:t>, а также</w:t>
      </w:r>
      <w:r w:rsidRPr="00E20B08">
        <w:rPr>
          <w:sz w:val="26"/>
          <w:szCs w:val="26"/>
        </w:rPr>
        <w:t xml:space="preserve"> построение</w:t>
      </w:r>
      <w:r w:rsidR="00455623" w:rsidRPr="00E20B08">
        <w:rPr>
          <w:sz w:val="26"/>
          <w:szCs w:val="26"/>
        </w:rPr>
        <w:t>, развитие, дооборудование и поддержание в постоянной готовности сегмента</w:t>
      </w:r>
      <w:r w:rsidRPr="00E20B08">
        <w:rPr>
          <w:sz w:val="26"/>
          <w:szCs w:val="26"/>
        </w:rPr>
        <w:t xml:space="preserve"> обеспечения правопорядка и профилактики правонарушений, включая системы видеонаблюдения</w:t>
      </w:r>
      <w:r w:rsidR="00455623" w:rsidRPr="00E20B08">
        <w:rPr>
          <w:sz w:val="26"/>
          <w:szCs w:val="26"/>
        </w:rPr>
        <w:t>, создание запасов технических средств для ремонта системы видеонаблюдения</w:t>
      </w:r>
      <w:r w:rsidRPr="00E20B08">
        <w:rPr>
          <w:sz w:val="26"/>
          <w:szCs w:val="26"/>
        </w:rPr>
        <w:t xml:space="preserve"> на территории города Ставрополя</w:t>
      </w:r>
      <w:r w:rsidR="00455623" w:rsidRPr="00E20B08">
        <w:rPr>
          <w:sz w:val="26"/>
          <w:szCs w:val="26"/>
        </w:rPr>
        <w:t xml:space="preserve"> (в том числе для оплаты каналов передачи данных)</w:t>
      </w:r>
      <w:r w:rsidRPr="00E20B08">
        <w:rPr>
          <w:sz w:val="26"/>
          <w:szCs w:val="26"/>
        </w:rPr>
        <w:t>» на сумму экономии по итогам проведения</w:t>
      </w:r>
      <w:proofErr w:type="gramEnd"/>
      <w:r w:rsidRPr="00E20B08">
        <w:rPr>
          <w:sz w:val="26"/>
          <w:szCs w:val="26"/>
        </w:rPr>
        <w:t xml:space="preserve"> аукционов на закупку товаров, выполнения работ, оказания услуг в размере 803,19 тыс. рублей.</w:t>
      </w:r>
    </w:p>
    <w:p w:rsidR="00B47A23" w:rsidRPr="00E20B08" w:rsidRDefault="00B47A23" w:rsidP="00B47A23">
      <w:pPr>
        <w:ind w:firstLine="709"/>
        <w:jc w:val="both"/>
        <w:rPr>
          <w:sz w:val="26"/>
          <w:szCs w:val="26"/>
        </w:rPr>
      </w:pPr>
      <w:proofErr w:type="gramStart"/>
      <w:r w:rsidRPr="00E20B08">
        <w:rPr>
          <w:sz w:val="26"/>
          <w:szCs w:val="26"/>
        </w:rPr>
        <w:t>Увеличены расходы по мероприятию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</w:t>
      </w:r>
      <w:r w:rsidRPr="00E20B08">
        <w:rPr>
          <w:sz w:val="26"/>
          <w:szCs w:val="26"/>
        </w:rPr>
        <w:lastRenderedPageBreak/>
        <w:t>программного комплекса «Безопасный город», ведению мониторинга состояния объектов с массовым пребыванием людей при помощи технических и специальных средств и передаче информации по принадлежности соответствующим службам и ведомствам: приобретение оборудования, расходных материалов и прочие услуги;</w:t>
      </w:r>
      <w:proofErr w:type="gramEnd"/>
      <w:r w:rsidRPr="00E20B08">
        <w:rPr>
          <w:sz w:val="26"/>
          <w:szCs w:val="26"/>
        </w:rPr>
        <w:t xml:space="preserve"> ремонт видеооборудования и вычислительной техники; ремонт автотранспорта» в сумме 619,98 тыс. рублей на приобретение расходных материалов для поддержания в работоспособном состоянии систем видеонаблюдения, форменной одежды, оборудования и инструментов для инженеров </w:t>
      </w:r>
      <w:r w:rsidRPr="00E20B08">
        <w:rPr>
          <w:sz w:val="26"/>
          <w:szCs w:val="26"/>
        </w:rPr>
        <w:br/>
        <w:t>1 категории, проведения их обучения.</w:t>
      </w:r>
    </w:p>
    <w:p w:rsidR="002A5BC5" w:rsidRPr="00E20B08" w:rsidRDefault="002A5BC5" w:rsidP="002A5B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0B08">
        <w:rPr>
          <w:rFonts w:ascii="Times New Roman" w:hAnsi="Times New Roman" w:cs="Times New Roman"/>
          <w:sz w:val="26"/>
          <w:szCs w:val="26"/>
        </w:rPr>
        <w:t>Последствием непринятия проекта постановления будет вероятность снижения уровня безопасности города Ставрополя, снижение уровня защищенности населения и территории города Ставрополя при возникновении чрезвычайных ситуаций природного и техногенного характера, увеличение количества пострадавших при возникновении чрезвычайных ситуаций природного и техногенного характера, в том числе увеличение экономического ущерба, снижение уровня эффективности деятельности сил и средств при проведении работ по предупреждению и ликвидации чрезвычайных ситуаций</w:t>
      </w:r>
      <w:proofErr w:type="gramEnd"/>
      <w:r w:rsidRPr="00E20B08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характера, снижение эффективности систем мониторинга и предупреждения чрезвычайных ситуаций, происшествий и правонарушений.</w:t>
      </w:r>
    </w:p>
    <w:p w:rsidR="003F6C5C" w:rsidRPr="00E20B08" w:rsidRDefault="002A5BC5" w:rsidP="002A5B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B08">
        <w:rPr>
          <w:sz w:val="26"/>
          <w:szCs w:val="26"/>
        </w:rPr>
        <w:t xml:space="preserve">В проекте постановления </w:t>
      </w:r>
      <w:proofErr w:type="spellStart"/>
      <w:r w:rsidRPr="00E20B08">
        <w:rPr>
          <w:sz w:val="26"/>
          <w:szCs w:val="26"/>
        </w:rPr>
        <w:t>коррупциогенные</w:t>
      </w:r>
      <w:proofErr w:type="spellEnd"/>
      <w:r w:rsidRPr="00E20B08">
        <w:rPr>
          <w:sz w:val="26"/>
          <w:szCs w:val="26"/>
        </w:rPr>
        <w:t xml:space="preserve"> факторы отсутствуют</w:t>
      </w:r>
      <w:r w:rsidR="00F17E37" w:rsidRPr="00E20B08">
        <w:rPr>
          <w:sz w:val="26"/>
          <w:szCs w:val="26"/>
        </w:rPr>
        <w:t>.</w:t>
      </w:r>
    </w:p>
    <w:bookmarkEnd w:id="0"/>
    <w:p w:rsidR="00B05402" w:rsidRPr="00E20B08" w:rsidRDefault="00B05402" w:rsidP="00A37EF7">
      <w:pPr>
        <w:pStyle w:val="1"/>
        <w:shd w:val="clear" w:color="auto" w:fill="FFFFFF"/>
        <w:spacing w:after="0" w:line="240" w:lineRule="auto"/>
        <w:ind w:left="0"/>
        <w:jc w:val="both"/>
        <w:rPr>
          <w:spacing w:val="-6"/>
          <w:sz w:val="26"/>
          <w:szCs w:val="26"/>
        </w:rPr>
      </w:pPr>
    </w:p>
    <w:p w:rsidR="00B05402" w:rsidRPr="00E20B08" w:rsidRDefault="00B05402" w:rsidP="00A37EF7">
      <w:pPr>
        <w:pStyle w:val="1"/>
        <w:shd w:val="clear" w:color="auto" w:fill="FFFFFF"/>
        <w:spacing w:after="0" w:line="240" w:lineRule="auto"/>
        <w:ind w:left="0"/>
        <w:jc w:val="both"/>
        <w:rPr>
          <w:spacing w:val="-6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73"/>
        <w:gridCol w:w="3489"/>
      </w:tblGrid>
      <w:tr w:rsidR="006D5BB5" w:rsidRPr="00E20B08" w:rsidTr="00F57D15">
        <w:trPr>
          <w:trHeight w:val="754"/>
        </w:trPr>
        <w:tc>
          <w:tcPr>
            <w:tcW w:w="6370" w:type="dxa"/>
          </w:tcPr>
          <w:p w:rsidR="00825E2C" w:rsidRPr="00E20B08" w:rsidRDefault="00825E2C" w:rsidP="006D5BB5">
            <w:pPr>
              <w:spacing w:line="240" w:lineRule="exact"/>
              <w:ind w:left="-108"/>
              <w:rPr>
                <w:sz w:val="26"/>
                <w:szCs w:val="26"/>
              </w:rPr>
            </w:pPr>
            <w:proofErr w:type="gramStart"/>
            <w:r w:rsidRPr="00E20B08">
              <w:rPr>
                <w:sz w:val="26"/>
                <w:szCs w:val="26"/>
              </w:rPr>
              <w:t>Исполняющий</w:t>
            </w:r>
            <w:proofErr w:type="gramEnd"/>
            <w:r w:rsidRPr="00E20B08">
              <w:rPr>
                <w:sz w:val="26"/>
                <w:szCs w:val="26"/>
              </w:rPr>
              <w:t xml:space="preserve"> обязанности</w:t>
            </w:r>
          </w:p>
          <w:p w:rsidR="00825E2C" w:rsidRPr="00E20B08" w:rsidRDefault="00825E2C" w:rsidP="006D5BB5">
            <w:pPr>
              <w:spacing w:line="240" w:lineRule="exact"/>
              <w:ind w:left="-108"/>
              <w:rPr>
                <w:sz w:val="26"/>
                <w:szCs w:val="26"/>
              </w:rPr>
            </w:pPr>
            <w:r w:rsidRPr="00E20B08">
              <w:rPr>
                <w:sz w:val="26"/>
                <w:szCs w:val="26"/>
              </w:rPr>
              <w:t>р</w:t>
            </w:r>
            <w:r w:rsidR="006D5BB5" w:rsidRPr="00E20B08">
              <w:rPr>
                <w:sz w:val="26"/>
                <w:szCs w:val="26"/>
              </w:rPr>
              <w:t>уководител</w:t>
            </w:r>
            <w:r w:rsidRPr="00E20B08">
              <w:rPr>
                <w:sz w:val="26"/>
                <w:szCs w:val="26"/>
              </w:rPr>
              <w:t>я</w:t>
            </w:r>
            <w:r w:rsidR="000A2E2A" w:rsidRPr="00E20B08">
              <w:rPr>
                <w:sz w:val="26"/>
                <w:szCs w:val="26"/>
              </w:rPr>
              <w:t xml:space="preserve"> </w:t>
            </w:r>
            <w:r w:rsidR="006D5BB5" w:rsidRPr="00E20B08">
              <w:rPr>
                <w:sz w:val="26"/>
                <w:szCs w:val="26"/>
              </w:rPr>
              <w:t xml:space="preserve">комитета по делам </w:t>
            </w:r>
          </w:p>
          <w:p w:rsidR="00825E2C" w:rsidRPr="00E20B08" w:rsidRDefault="006D5BB5" w:rsidP="00825E2C">
            <w:pPr>
              <w:spacing w:line="240" w:lineRule="exact"/>
              <w:ind w:left="-108"/>
              <w:rPr>
                <w:sz w:val="26"/>
                <w:szCs w:val="26"/>
              </w:rPr>
            </w:pPr>
            <w:r w:rsidRPr="00E20B08">
              <w:rPr>
                <w:sz w:val="26"/>
                <w:szCs w:val="26"/>
              </w:rPr>
              <w:t xml:space="preserve">гражданской обороны и </w:t>
            </w:r>
          </w:p>
          <w:p w:rsidR="006D5BB5" w:rsidRPr="00E20B08" w:rsidRDefault="006D5BB5" w:rsidP="00825E2C">
            <w:pPr>
              <w:spacing w:line="240" w:lineRule="exact"/>
              <w:ind w:left="-108"/>
              <w:rPr>
                <w:sz w:val="26"/>
                <w:szCs w:val="26"/>
              </w:rPr>
            </w:pPr>
            <w:r w:rsidRPr="00E20B08">
              <w:rPr>
                <w:sz w:val="26"/>
                <w:szCs w:val="26"/>
              </w:rPr>
              <w:t xml:space="preserve">чрезвычайным ситуациям </w:t>
            </w:r>
          </w:p>
          <w:p w:rsidR="006D5BB5" w:rsidRPr="00E20B08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 w:val="26"/>
                <w:szCs w:val="26"/>
              </w:rPr>
            </w:pPr>
            <w:r w:rsidRPr="00E20B08">
              <w:rPr>
                <w:sz w:val="26"/>
                <w:szCs w:val="26"/>
              </w:rPr>
              <w:t>администрации города Ставрополя</w:t>
            </w:r>
          </w:p>
          <w:p w:rsidR="00825E2C" w:rsidRPr="00E20B08" w:rsidRDefault="00825E2C" w:rsidP="00825E2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 w:val="26"/>
                <w:szCs w:val="26"/>
              </w:rPr>
            </w:pPr>
            <w:r w:rsidRPr="00E20B08">
              <w:rPr>
                <w:sz w:val="26"/>
                <w:szCs w:val="26"/>
              </w:rPr>
              <w:t xml:space="preserve">заместитель руководителя комитета </w:t>
            </w:r>
          </w:p>
          <w:p w:rsidR="00825E2C" w:rsidRPr="00E20B08" w:rsidRDefault="00825E2C" w:rsidP="00825E2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 w:val="26"/>
                <w:szCs w:val="26"/>
              </w:rPr>
            </w:pPr>
            <w:r w:rsidRPr="00E20B08">
              <w:rPr>
                <w:sz w:val="26"/>
                <w:szCs w:val="26"/>
              </w:rPr>
              <w:t>по делам гражданской обороны и</w:t>
            </w:r>
          </w:p>
          <w:p w:rsidR="00825E2C" w:rsidRPr="00E20B08" w:rsidRDefault="00825E2C" w:rsidP="00825E2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 w:val="26"/>
                <w:szCs w:val="26"/>
              </w:rPr>
            </w:pPr>
            <w:r w:rsidRPr="00E20B08">
              <w:rPr>
                <w:sz w:val="26"/>
                <w:szCs w:val="26"/>
              </w:rPr>
              <w:t>чрезвычайным ситуациям</w:t>
            </w:r>
          </w:p>
          <w:p w:rsidR="00825E2C" w:rsidRPr="00E20B08" w:rsidRDefault="00825E2C" w:rsidP="00825E2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 w:val="26"/>
                <w:szCs w:val="26"/>
              </w:rPr>
            </w:pPr>
            <w:r w:rsidRPr="00E20B08">
              <w:rPr>
                <w:sz w:val="26"/>
                <w:szCs w:val="26"/>
              </w:rPr>
              <w:t xml:space="preserve">администрации города Ставрополя </w:t>
            </w:r>
          </w:p>
        </w:tc>
        <w:tc>
          <w:tcPr>
            <w:tcW w:w="3695" w:type="dxa"/>
          </w:tcPr>
          <w:p w:rsidR="006D5BB5" w:rsidRPr="00E20B08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6"/>
                <w:szCs w:val="26"/>
              </w:rPr>
            </w:pPr>
          </w:p>
          <w:p w:rsidR="006D5BB5" w:rsidRPr="00E20B08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6"/>
                <w:szCs w:val="26"/>
              </w:rPr>
            </w:pPr>
          </w:p>
          <w:p w:rsidR="00825E2C" w:rsidRPr="00E20B08" w:rsidRDefault="00825E2C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6"/>
                <w:szCs w:val="26"/>
              </w:rPr>
            </w:pPr>
          </w:p>
          <w:p w:rsidR="00825E2C" w:rsidRPr="00E20B08" w:rsidRDefault="00825E2C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6"/>
                <w:szCs w:val="26"/>
              </w:rPr>
            </w:pPr>
          </w:p>
          <w:p w:rsidR="00825E2C" w:rsidRPr="00E20B08" w:rsidRDefault="00825E2C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6"/>
                <w:szCs w:val="26"/>
              </w:rPr>
            </w:pPr>
          </w:p>
          <w:p w:rsidR="00825E2C" w:rsidRPr="00E20B08" w:rsidRDefault="00825E2C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6"/>
                <w:szCs w:val="26"/>
              </w:rPr>
            </w:pPr>
          </w:p>
          <w:p w:rsidR="00825E2C" w:rsidRPr="00E20B08" w:rsidRDefault="00825E2C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6"/>
                <w:szCs w:val="26"/>
              </w:rPr>
            </w:pPr>
          </w:p>
          <w:p w:rsidR="00825E2C" w:rsidRPr="00E20B08" w:rsidRDefault="00825E2C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6"/>
                <w:szCs w:val="26"/>
              </w:rPr>
            </w:pPr>
          </w:p>
          <w:p w:rsidR="006D5BB5" w:rsidRPr="00E20B08" w:rsidRDefault="00825E2C" w:rsidP="00825E2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rPr>
                <w:sz w:val="26"/>
                <w:szCs w:val="26"/>
              </w:rPr>
            </w:pPr>
            <w:r w:rsidRPr="00E20B08">
              <w:rPr>
                <w:sz w:val="26"/>
                <w:szCs w:val="26"/>
              </w:rPr>
              <w:t xml:space="preserve">                       А.Н</w:t>
            </w:r>
            <w:r w:rsidR="000A2E2A" w:rsidRPr="00E20B08">
              <w:rPr>
                <w:sz w:val="26"/>
                <w:szCs w:val="26"/>
              </w:rPr>
              <w:t xml:space="preserve">. </w:t>
            </w:r>
            <w:r w:rsidRPr="00E20B08">
              <w:rPr>
                <w:sz w:val="26"/>
                <w:szCs w:val="26"/>
              </w:rPr>
              <w:t>Бронников</w:t>
            </w:r>
          </w:p>
        </w:tc>
      </w:tr>
    </w:tbl>
    <w:p w:rsidR="000D6FEE" w:rsidRPr="00E20B08" w:rsidRDefault="000D6FEE" w:rsidP="00B05402">
      <w:pPr>
        <w:rPr>
          <w:sz w:val="20"/>
        </w:rPr>
      </w:pPr>
    </w:p>
    <w:p w:rsidR="00825E2C" w:rsidRPr="00E20B08" w:rsidRDefault="00825E2C" w:rsidP="00650486">
      <w:pPr>
        <w:rPr>
          <w:sz w:val="20"/>
        </w:rPr>
      </w:pPr>
    </w:p>
    <w:p w:rsidR="00825E2C" w:rsidRPr="00E20B08" w:rsidRDefault="00825E2C" w:rsidP="00650486">
      <w:pPr>
        <w:rPr>
          <w:sz w:val="20"/>
        </w:rPr>
      </w:pPr>
    </w:p>
    <w:p w:rsidR="00825E2C" w:rsidRPr="00E20B08" w:rsidRDefault="00825E2C" w:rsidP="00650486">
      <w:pPr>
        <w:rPr>
          <w:sz w:val="20"/>
        </w:rPr>
      </w:pPr>
    </w:p>
    <w:p w:rsidR="00825E2C" w:rsidRPr="00E20B08" w:rsidRDefault="00825E2C" w:rsidP="00650486">
      <w:pPr>
        <w:rPr>
          <w:sz w:val="20"/>
        </w:rPr>
      </w:pPr>
    </w:p>
    <w:p w:rsidR="00825E2C" w:rsidRPr="00E20B08" w:rsidRDefault="00825E2C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F424A7" w:rsidRDefault="00F424A7" w:rsidP="00650486">
      <w:pPr>
        <w:rPr>
          <w:sz w:val="20"/>
        </w:rPr>
      </w:pPr>
    </w:p>
    <w:p w:rsidR="006D5BB5" w:rsidRPr="00E20B08" w:rsidRDefault="006C193E" w:rsidP="00650486">
      <w:pPr>
        <w:rPr>
          <w:sz w:val="20"/>
        </w:rPr>
      </w:pPr>
      <w:bookmarkStart w:id="1" w:name="_GoBack"/>
      <w:bookmarkEnd w:id="1"/>
      <w:r w:rsidRPr="00E20B08">
        <w:rPr>
          <w:sz w:val="20"/>
        </w:rPr>
        <w:t xml:space="preserve">С.В. </w:t>
      </w:r>
      <w:proofErr w:type="spellStart"/>
      <w:r w:rsidRPr="00E20B08">
        <w:rPr>
          <w:sz w:val="20"/>
        </w:rPr>
        <w:t>Барнаш</w:t>
      </w:r>
      <w:proofErr w:type="spellEnd"/>
    </w:p>
    <w:p w:rsidR="000D6FEE" w:rsidRDefault="000D6FEE" w:rsidP="00650486">
      <w:pPr>
        <w:rPr>
          <w:sz w:val="20"/>
        </w:rPr>
      </w:pPr>
      <w:r w:rsidRPr="00E20B08">
        <w:rPr>
          <w:sz w:val="20"/>
        </w:rPr>
        <w:t>56-14-27</w:t>
      </w:r>
    </w:p>
    <w:sectPr w:rsidR="000D6FEE" w:rsidSect="00E8511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02" w:rsidRDefault="00276002" w:rsidP="00FE522D">
      <w:r>
        <w:separator/>
      </w:r>
    </w:p>
  </w:endnote>
  <w:endnote w:type="continuationSeparator" w:id="0">
    <w:p w:rsidR="00276002" w:rsidRDefault="00276002" w:rsidP="00F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02" w:rsidRDefault="00276002" w:rsidP="00FE522D">
      <w:r>
        <w:separator/>
      </w:r>
    </w:p>
  </w:footnote>
  <w:footnote w:type="continuationSeparator" w:id="0">
    <w:p w:rsidR="00276002" w:rsidRDefault="00276002" w:rsidP="00F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A3" w:rsidRDefault="00F44523">
    <w:pPr>
      <w:pStyle w:val="a4"/>
      <w:jc w:val="center"/>
    </w:pPr>
    <w:r>
      <w:fldChar w:fldCharType="begin"/>
    </w:r>
    <w:r w:rsidR="00B33D99">
      <w:instrText>PAGE   \* MERGEFORMAT</w:instrText>
    </w:r>
    <w:r>
      <w:fldChar w:fldCharType="separate"/>
    </w:r>
    <w:r w:rsidR="00F424A7">
      <w:rPr>
        <w:noProof/>
      </w:rPr>
      <w:t>2</w:t>
    </w:r>
    <w:r>
      <w:rPr>
        <w:noProof/>
      </w:rPr>
      <w:fldChar w:fldCharType="end"/>
    </w:r>
  </w:p>
  <w:p w:rsidR="006812A3" w:rsidRDefault="00681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22"/>
    <w:multiLevelType w:val="hybridMultilevel"/>
    <w:tmpl w:val="11847AA6"/>
    <w:lvl w:ilvl="0" w:tplc="2E76B4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04AFD"/>
    <w:multiLevelType w:val="hybridMultilevel"/>
    <w:tmpl w:val="74DA4F16"/>
    <w:lvl w:ilvl="0" w:tplc="A23A23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645E52"/>
    <w:multiLevelType w:val="multilevel"/>
    <w:tmpl w:val="0CD6DB8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7761271"/>
    <w:multiLevelType w:val="hybridMultilevel"/>
    <w:tmpl w:val="47F041A2"/>
    <w:lvl w:ilvl="0" w:tplc="8F52D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502AB9"/>
    <w:multiLevelType w:val="hybridMultilevel"/>
    <w:tmpl w:val="CF265FD2"/>
    <w:lvl w:ilvl="0" w:tplc="35D6D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B3A07"/>
    <w:multiLevelType w:val="hybridMultilevel"/>
    <w:tmpl w:val="27C2BD16"/>
    <w:lvl w:ilvl="0" w:tplc="EB26CC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DB18CA"/>
    <w:multiLevelType w:val="hybridMultilevel"/>
    <w:tmpl w:val="B0308F86"/>
    <w:lvl w:ilvl="0" w:tplc="B6624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1798B"/>
    <w:multiLevelType w:val="hybridMultilevel"/>
    <w:tmpl w:val="39C0DA44"/>
    <w:lvl w:ilvl="0" w:tplc="4A38A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7"/>
    <w:rsid w:val="00002FE9"/>
    <w:rsid w:val="0001043A"/>
    <w:rsid w:val="00014156"/>
    <w:rsid w:val="000163EF"/>
    <w:rsid w:val="00016810"/>
    <w:rsid w:val="00017306"/>
    <w:rsid w:val="000213F5"/>
    <w:rsid w:val="00023F55"/>
    <w:rsid w:val="00024E11"/>
    <w:rsid w:val="00025118"/>
    <w:rsid w:val="0004299E"/>
    <w:rsid w:val="00042B18"/>
    <w:rsid w:val="000477A2"/>
    <w:rsid w:val="00052A41"/>
    <w:rsid w:val="00060BA4"/>
    <w:rsid w:val="000641DD"/>
    <w:rsid w:val="000751AD"/>
    <w:rsid w:val="00077009"/>
    <w:rsid w:val="00087571"/>
    <w:rsid w:val="00091473"/>
    <w:rsid w:val="00094307"/>
    <w:rsid w:val="000A2E2A"/>
    <w:rsid w:val="000A560D"/>
    <w:rsid w:val="000B021F"/>
    <w:rsid w:val="000B3413"/>
    <w:rsid w:val="000B3643"/>
    <w:rsid w:val="000C158A"/>
    <w:rsid w:val="000C4714"/>
    <w:rsid w:val="000D012D"/>
    <w:rsid w:val="000D06B3"/>
    <w:rsid w:val="000D6FEE"/>
    <w:rsid w:val="000F0DF8"/>
    <w:rsid w:val="000F1110"/>
    <w:rsid w:val="000F3F32"/>
    <w:rsid w:val="000F5DDF"/>
    <w:rsid w:val="000F760B"/>
    <w:rsid w:val="00104612"/>
    <w:rsid w:val="00117B4E"/>
    <w:rsid w:val="0012108F"/>
    <w:rsid w:val="00122CF4"/>
    <w:rsid w:val="0012400E"/>
    <w:rsid w:val="001315D5"/>
    <w:rsid w:val="00131C49"/>
    <w:rsid w:val="001366CD"/>
    <w:rsid w:val="001368BB"/>
    <w:rsid w:val="00141721"/>
    <w:rsid w:val="00142222"/>
    <w:rsid w:val="00143482"/>
    <w:rsid w:val="00144A68"/>
    <w:rsid w:val="001462F1"/>
    <w:rsid w:val="001478A4"/>
    <w:rsid w:val="00165134"/>
    <w:rsid w:val="00174BB9"/>
    <w:rsid w:val="00174EEC"/>
    <w:rsid w:val="00175113"/>
    <w:rsid w:val="001801A4"/>
    <w:rsid w:val="00197B8F"/>
    <w:rsid w:val="00197D2A"/>
    <w:rsid w:val="00197F50"/>
    <w:rsid w:val="001A108C"/>
    <w:rsid w:val="001A4D9F"/>
    <w:rsid w:val="001B50D2"/>
    <w:rsid w:val="001C08C9"/>
    <w:rsid w:val="001C26EE"/>
    <w:rsid w:val="001C36FE"/>
    <w:rsid w:val="001E127E"/>
    <w:rsid w:val="001F752A"/>
    <w:rsid w:val="0020641B"/>
    <w:rsid w:val="00206625"/>
    <w:rsid w:val="00214609"/>
    <w:rsid w:val="00222D25"/>
    <w:rsid w:val="0023595B"/>
    <w:rsid w:val="00250A99"/>
    <w:rsid w:val="0026333F"/>
    <w:rsid w:val="00276002"/>
    <w:rsid w:val="00285D0C"/>
    <w:rsid w:val="00291A71"/>
    <w:rsid w:val="00292983"/>
    <w:rsid w:val="0029388B"/>
    <w:rsid w:val="002957B3"/>
    <w:rsid w:val="002A0622"/>
    <w:rsid w:val="002A4572"/>
    <w:rsid w:val="002A5BC5"/>
    <w:rsid w:val="002A5CC5"/>
    <w:rsid w:val="002B0697"/>
    <w:rsid w:val="002B0D68"/>
    <w:rsid w:val="002B46C1"/>
    <w:rsid w:val="002B7A57"/>
    <w:rsid w:val="002C3ED5"/>
    <w:rsid w:val="002C6927"/>
    <w:rsid w:val="002C7D38"/>
    <w:rsid w:val="002D42D6"/>
    <w:rsid w:val="002E26C8"/>
    <w:rsid w:val="002F5124"/>
    <w:rsid w:val="002F6E85"/>
    <w:rsid w:val="0030048B"/>
    <w:rsid w:val="00302822"/>
    <w:rsid w:val="003131B4"/>
    <w:rsid w:val="00314130"/>
    <w:rsid w:val="00320675"/>
    <w:rsid w:val="00321F14"/>
    <w:rsid w:val="00323B0F"/>
    <w:rsid w:val="00324A18"/>
    <w:rsid w:val="003251F4"/>
    <w:rsid w:val="003304F1"/>
    <w:rsid w:val="003325DF"/>
    <w:rsid w:val="00340415"/>
    <w:rsid w:val="00340E97"/>
    <w:rsid w:val="0034416B"/>
    <w:rsid w:val="00347459"/>
    <w:rsid w:val="00352AD1"/>
    <w:rsid w:val="0035312B"/>
    <w:rsid w:val="00353163"/>
    <w:rsid w:val="003547C2"/>
    <w:rsid w:val="0035557D"/>
    <w:rsid w:val="00357723"/>
    <w:rsid w:val="00360DBA"/>
    <w:rsid w:val="0036679C"/>
    <w:rsid w:val="00372C62"/>
    <w:rsid w:val="003759E8"/>
    <w:rsid w:val="00376313"/>
    <w:rsid w:val="00376CB8"/>
    <w:rsid w:val="00381B71"/>
    <w:rsid w:val="00387A9D"/>
    <w:rsid w:val="003A13AA"/>
    <w:rsid w:val="003B06F4"/>
    <w:rsid w:val="003B24C2"/>
    <w:rsid w:val="003B3111"/>
    <w:rsid w:val="003B6DEB"/>
    <w:rsid w:val="003C316D"/>
    <w:rsid w:val="003C3501"/>
    <w:rsid w:val="003C4585"/>
    <w:rsid w:val="003C4A87"/>
    <w:rsid w:val="003E19EC"/>
    <w:rsid w:val="003E6DD2"/>
    <w:rsid w:val="003F1164"/>
    <w:rsid w:val="003F2537"/>
    <w:rsid w:val="003F5ED6"/>
    <w:rsid w:val="003F6C5C"/>
    <w:rsid w:val="00403D2D"/>
    <w:rsid w:val="00404221"/>
    <w:rsid w:val="00427003"/>
    <w:rsid w:val="004302EC"/>
    <w:rsid w:val="00445B27"/>
    <w:rsid w:val="00446CD6"/>
    <w:rsid w:val="0045303B"/>
    <w:rsid w:val="00454483"/>
    <w:rsid w:val="004550C5"/>
    <w:rsid w:val="00455623"/>
    <w:rsid w:val="00457D55"/>
    <w:rsid w:val="00462D6C"/>
    <w:rsid w:val="004661D9"/>
    <w:rsid w:val="004667E3"/>
    <w:rsid w:val="0047167D"/>
    <w:rsid w:val="00473DB5"/>
    <w:rsid w:val="0048084E"/>
    <w:rsid w:val="00481691"/>
    <w:rsid w:val="00481C5E"/>
    <w:rsid w:val="00494CA1"/>
    <w:rsid w:val="004A2AE3"/>
    <w:rsid w:val="004A7D13"/>
    <w:rsid w:val="004B1FDA"/>
    <w:rsid w:val="004B2782"/>
    <w:rsid w:val="004B2868"/>
    <w:rsid w:val="004B3A46"/>
    <w:rsid w:val="004C4852"/>
    <w:rsid w:val="004C4FFD"/>
    <w:rsid w:val="004C50B5"/>
    <w:rsid w:val="004D3DA5"/>
    <w:rsid w:val="004E60AC"/>
    <w:rsid w:val="004F3669"/>
    <w:rsid w:val="0050314C"/>
    <w:rsid w:val="00510ED0"/>
    <w:rsid w:val="0051697E"/>
    <w:rsid w:val="00527F2B"/>
    <w:rsid w:val="00535F2F"/>
    <w:rsid w:val="00537446"/>
    <w:rsid w:val="00542A5C"/>
    <w:rsid w:val="00545D27"/>
    <w:rsid w:val="00552237"/>
    <w:rsid w:val="0055282F"/>
    <w:rsid w:val="00556EE3"/>
    <w:rsid w:val="005630F0"/>
    <w:rsid w:val="005650C5"/>
    <w:rsid w:val="00570356"/>
    <w:rsid w:val="005735A4"/>
    <w:rsid w:val="005756F6"/>
    <w:rsid w:val="00581527"/>
    <w:rsid w:val="00582DB1"/>
    <w:rsid w:val="00584616"/>
    <w:rsid w:val="00595346"/>
    <w:rsid w:val="005A0660"/>
    <w:rsid w:val="005A0BC1"/>
    <w:rsid w:val="005A3D32"/>
    <w:rsid w:val="005A4B86"/>
    <w:rsid w:val="005B0838"/>
    <w:rsid w:val="005B305F"/>
    <w:rsid w:val="005C2454"/>
    <w:rsid w:val="005C56DE"/>
    <w:rsid w:val="005D77AE"/>
    <w:rsid w:val="005E25EC"/>
    <w:rsid w:val="005E4E6E"/>
    <w:rsid w:val="005F0BD9"/>
    <w:rsid w:val="005F177C"/>
    <w:rsid w:val="005F6F77"/>
    <w:rsid w:val="006015F3"/>
    <w:rsid w:val="0060167F"/>
    <w:rsid w:val="0060455D"/>
    <w:rsid w:val="006060E7"/>
    <w:rsid w:val="006204F2"/>
    <w:rsid w:val="006218B4"/>
    <w:rsid w:val="00640D73"/>
    <w:rsid w:val="0064120F"/>
    <w:rsid w:val="00643D86"/>
    <w:rsid w:val="00650486"/>
    <w:rsid w:val="006714A7"/>
    <w:rsid w:val="006812A3"/>
    <w:rsid w:val="00681C29"/>
    <w:rsid w:val="00683639"/>
    <w:rsid w:val="006873C9"/>
    <w:rsid w:val="00687C03"/>
    <w:rsid w:val="00690863"/>
    <w:rsid w:val="00691B73"/>
    <w:rsid w:val="006A470C"/>
    <w:rsid w:val="006B10E0"/>
    <w:rsid w:val="006C193E"/>
    <w:rsid w:val="006D1649"/>
    <w:rsid w:val="006D1C3F"/>
    <w:rsid w:val="006D327E"/>
    <w:rsid w:val="006D3402"/>
    <w:rsid w:val="006D4D24"/>
    <w:rsid w:val="006D5BB5"/>
    <w:rsid w:val="006E6152"/>
    <w:rsid w:val="006E6179"/>
    <w:rsid w:val="006F0865"/>
    <w:rsid w:val="006F1183"/>
    <w:rsid w:val="006F3CAE"/>
    <w:rsid w:val="006F6AA1"/>
    <w:rsid w:val="00701640"/>
    <w:rsid w:val="0070754C"/>
    <w:rsid w:val="00716741"/>
    <w:rsid w:val="00717F8D"/>
    <w:rsid w:val="00720D8E"/>
    <w:rsid w:val="0072188D"/>
    <w:rsid w:val="00721FD1"/>
    <w:rsid w:val="00726613"/>
    <w:rsid w:val="007273B8"/>
    <w:rsid w:val="0073201B"/>
    <w:rsid w:val="0073432E"/>
    <w:rsid w:val="00734BFE"/>
    <w:rsid w:val="00742099"/>
    <w:rsid w:val="00745D8F"/>
    <w:rsid w:val="00747CC3"/>
    <w:rsid w:val="00753FD1"/>
    <w:rsid w:val="0076163B"/>
    <w:rsid w:val="0076437C"/>
    <w:rsid w:val="0076464B"/>
    <w:rsid w:val="007648F7"/>
    <w:rsid w:val="0077145D"/>
    <w:rsid w:val="007748AF"/>
    <w:rsid w:val="00774AB6"/>
    <w:rsid w:val="00776BA9"/>
    <w:rsid w:val="00780046"/>
    <w:rsid w:val="00784CF5"/>
    <w:rsid w:val="00785677"/>
    <w:rsid w:val="007A3721"/>
    <w:rsid w:val="007A56B0"/>
    <w:rsid w:val="007A6AB9"/>
    <w:rsid w:val="007A741B"/>
    <w:rsid w:val="007C065F"/>
    <w:rsid w:val="007C3F32"/>
    <w:rsid w:val="007C5507"/>
    <w:rsid w:val="007C63C9"/>
    <w:rsid w:val="007D081B"/>
    <w:rsid w:val="007D1FF0"/>
    <w:rsid w:val="007D599C"/>
    <w:rsid w:val="007D714F"/>
    <w:rsid w:val="007E206D"/>
    <w:rsid w:val="007E401E"/>
    <w:rsid w:val="008048FC"/>
    <w:rsid w:val="00810B38"/>
    <w:rsid w:val="00821C76"/>
    <w:rsid w:val="00825E2C"/>
    <w:rsid w:val="00827F7C"/>
    <w:rsid w:val="00834388"/>
    <w:rsid w:val="00834873"/>
    <w:rsid w:val="00836B46"/>
    <w:rsid w:val="00836CC9"/>
    <w:rsid w:val="008438A7"/>
    <w:rsid w:val="00857879"/>
    <w:rsid w:val="00863A32"/>
    <w:rsid w:val="00874053"/>
    <w:rsid w:val="00875CED"/>
    <w:rsid w:val="00880C31"/>
    <w:rsid w:val="00881BFE"/>
    <w:rsid w:val="008862B5"/>
    <w:rsid w:val="00891E36"/>
    <w:rsid w:val="008927F5"/>
    <w:rsid w:val="0089655A"/>
    <w:rsid w:val="008A0766"/>
    <w:rsid w:val="008A6C8F"/>
    <w:rsid w:val="008C3971"/>
    <w:rsid w:val="008D4FD9"/>
    <w:rsid w:val="008E0E7D"/>
    <w:rsid w:val="008E5BFD"/>
    <w:rsid w:val="008F142C"/>
    <w:rsid w:val="008F3325"/>
    <w:rsid w:val="008F4F56"/>
    <w:rsid w:val="00903C5B"/>
    <w:rsid w:val="0091160A"/>
    <w:rsid w:val="00914620"/>
    <w:rsid w:val="009167EA"/>
    <w:rsid w:val="00940C83"/>
    <w:rsid w:val="00942491"/>
    <w:rsid w:val="0095240C"/>
    <w:rsid w:val="00960059"/>
    <w:rsid w:val="0096468E"/>
    <w:rsid w:val="00971DD8"/>
    <w:rsid w:val="00972E86"/>
    <w:rsid w:val="009750AC"/>
    <w:rsid w:val="009830C2"/>
    <w:rsid w:val="00985C65"/>
    <w:rsid w:val="009952FF"/>
    <w:rsid w:val="009A1985"/>
    <w:rsid w:val="009A4E51"/>
    <w:rsid w:val="009A78DF"/>
    <w:rsid w:val="009C0149"/>
    <w:rsid w:val="009C1035"/>
    <w:rsid w:val="009C724C"/>
    <w:rsid w:val="009D6D99"/>
    <w:rsid w:val="009E0826"/>
    <w:rsid w:val="009E727A"/>
    <w:rsid w:val="00A00F3A"/>
    <w:rsid w:val="00A0563A"/>
    <w:rsid w:val="00A11C32"/>
    <w:rsid w:val="00A14626"/>
    <w:rsid w:val="00A30EBF"/>
    <w:rsid w:val="00A35119"/>
    <w:rsid w:val="00A37EF7"/>
    <w:rsid w:val="00A5186E"/>
    <w:rsid w:val="00A52163"/>
    <w:rsid w:val="00A56135"/>
    <w:rsid w:val="00A625D5"/>
    <w:rsid w:val="00A65899"/>
    <w:rsid w:val="00A713B7"/>
    <w:rsid w:val="00A7172D"/>
    <w:rsid w:val="00A726BE"/>
    <w:rsid w:val="00A73D03"/>
    <w:rsid w:val="00A81DAC"/>
    <w:rsid w:val="00A912D2"/>
    <w:rsid w:val="00A92774"/>
    <w:rsid w:val="00A935AD"/>
    <w:rsid w:val="00AA0921"/>
    <w:rsid w:val="00AA6EB9"/>
    <w:rsid w:val="00AB212B"/>
    <w:rsid w:val="00AB79D8"/>
    <w:rsid w:val="00AC505E"/>
    <w:rsid w:val="00AC5AF6"/>
    <w:rsid w:val="00AC7584"/>
    <w:rsid w:val="00AD7C97"/>
    <w:rsid w:val="00AF02B8"/>
    <w:rsid w:val="00AF6650"/>
    <w:rsid w:val="00B0163B"/>
    <w:rsid w:val="00B05402"/>
    <w:rsid w:val="00B06B02"/>
    <w:rsid w:val="00B20137"/>
    <w:rsid w:val="00B2478F"/>
    <w:rsid w:val="00B27E9F"/>
    <w:rsid w:val="00B304CC"/>
    <w:rsid w:val="00B33D99"/>
    <w:rsid w:val="00B41ABC"/>
    <w:rsid w:val="00B4731B"/>
    <w:rsid w:val="00B47A23"/>
    <w:rsid w:val="00B5384F"/>
    <w:rsid w:val="00B54CDA"/>
    <w:rsid w:val="00B63BB3"/>
    <w:rsid w:val="00B85327"/>
    <w:rsid w:val="00B86213"/>
    <w:rsid w:val="00B928A3"/>
    <w:rsid w:val="00B92FAE"/>
    <w:rsid w:val="00B95CCF"/>
    <w:rsid w:val="00B97692"/>
    <w:rsid w:val="00BA3288"/>
    <w:rsid w:val="00BA5A25"/>
    <w:rsid w:val="00BB2563"/>
    <w:rsid w:val="00BB5A0C"/>
    <w:rsid w:val="00BC3EB2"/>
    <w:rsid w:val="00BD02A5"/>
    <w:rsid w:val="00BD08DD"/>
    <w:rsid w:val="00BD5652"/>
    <w:rsid w:val="00BE171E"/>
    <w:rsid w:val="00BF6C44"/>
    <w:rsid w:val="00C11939"/>
    <w:rsid w:val="00C17239"/>
    <w:rsid w:val="00C1761D"/>
    <w:rsid w:val="00C30AAB"/>
    <w:rsid w:val="00C34C0A"/>
    <w:rsid w:val="00C35301"/>
    <w:rsid w:val="00C3616D"/>
    <w:rsid w:val="00C42CAA"/>
    <w:rsid w:val="00C44254"/>
    <w:rsid w:val="00C47A7C"/>
    <w:rsid w:val="00C502BF"/>
    <w:rsid w:val="00C5157A"/>
    <w:rsid w:val="00C62B56"/>
    <w:rsid w:val="00C67392"/>
    <w:rsid w:val="00C714AC"/>
    <w:rsid w:val="00C73018"/>
    <w:rsid w:val="00C76408"/>
    <w:rsid w:val="00C83C65"/>
    <w:rsid w:val="00C87B4E"/>
    <w:rsid w:val="00C93818"/>
    <w:rsid w:val="00C941E6"/>
    <w:rsid w:val="00C968EE"/>
    <w:rsid w:val="00CA53F1"/>
    <w:rsid w:val="00CB355D"/>
    <w:rsid w:val="00CB4A75"/>
    <w:rsid w:val="00CB4E3E"/>
    <w:rsid w:val="00CC59D2"/>
    <w:rsid w:val="00CC62E2"/>
    <w:rsid w:val="00CD3AF0"/>
    <w:rsid w:val="00CD48A7"/>
    <w:rsid w:val="00CD76DE"/>
    <w:rsid w:val="00CE02CF"/>
    <w:rsid w:val="00CE1E61"/>
    <w:rsid w:val="00CE2674"/>
    <w:rsid w:val="00D062B5"/>
    <w:rsid w:val="00D06EBC"/>
    <w:rsid w:val="00D07D51"/>
    <w:rsid w:val="00D11C56"/>
    <w:rsid w:val="00D169CD"/>
    <w:rsid w:val="00D21E13"/>
    <w:rsid w:val="00D27769"/>
    <w:rsid w:val="00D3136B"/>
    <w:rsid w:val="00D3323A"/>
    <w:rsid w:val="00D332BB"/>
    <w:rsid w:val="00D34BDA"/>
    <w:rsid w:val="00D409F6"/>
    <w:rsid w:val="00D42848"/>
    <w:rsid w:val="00D43DC9"/>
    <w:rsid w:val="00D47D2F"/>
    <w:rsid w:val="00D60196"/>
    <w:rsid w:val="00D91484"/>
    <w:rsid w:val="00D9274B"/>
    <w:rsid w:val="00D93387"/>
    <w:rsid w:val="00D96735"/>
    <w:rsid w:val="00DA54D5"/>
    <w:rsid w:val="00DB5218"/>
    <w:rsid w:val="00DF673A"/>
    <w:rsid w:val="00E02CB6"/>
    <w:rsid w:val="00E061E6"/>
    <w:rsid w:val="00E0748A"/>
    <w:rsid w:val="00E079CB"/>
    <w:rsid w:val="00E10C1D"/>
    <w:rsid w:val="00E173C4"/>
    <w:rsid w:val="00E20B08"/>
    <w:rsid w:val="00E3685D"/>
    <w:rsid w:val="00E42B38"/>
    <w:rsid w:val="00E44B96"/>
    <w:rsid w:val="00E452FF"/>
    <w:rsid w:val="00E45D71"/>
    <w:rsid w:val="00E52E0F"/>
    <w:rsid w:val="00E578D2"/>
    <w:rsid w:val="00E605FA"/>
    <w:rsid w:val="00E62A35"/>
    <w:rsid w:val="00E66FF2"/>
    <w:rsid w:val="00E74B8E"/>
    <w:rsid w:val="00E761E4"/>
    <w:rsid w:val="00E7663D"/>
    <w:rsid w:val="00E85118"/>
    <w:rsid w:val="00E870C1"/>
    <w:rsid w:val="00E93D4B"/>
    <w:rsid w:val="00E963F8"/>
    <w:rsid w:val="00E96D03"/>
    <w:rsid w:val="00EA36A3"/>
    <w:rsid w:val="00EB0151"/>
    <w:rsid w:val="00EB20BB"/>
    <w:rsid w:val="00EB7E5E"/>
    <w:rsid w:val="00EC6C74"/>
    <w:rsid w:val="00EC78C7"/>
    <w:rsid w:val="00ED5DC0"/>
    <w:rsid w:val="00EF1246"/>
    <w:rsid w:val="00EF24DB"/>
    <w:rsid w:val="00EF70D8"/>
    <w:rsid w:val="00F07F14"/>
    <w:rsid w:val="00F1237A"/>
    <w:rsid w:val="00F14556"/>
    <w:rsid w:val="00F15929"/>
    <w:rsid w:val="00F17E37"/>
    <w:rsid w:val="00F40559"/>
    <w:rsid w:val="00F424A7"/>
    <w:rsid w:val="00F44523"/>
    <w:rsid w:val="00F455A4"/>
    <w:rsid w:val="00F56EBC"/>
    <w:rsid w:val="00F60EAD"/>
    <w:rsid w:val="00F62315"/>
    <w:rsid w:val="00F75D94"/>
    <w:rsid w:val="00F77A96"/>
    <w:rsid w:val="00F819C0"/>
    <w:rsid w:val="00F853CB"/>
    <w:rsid w:val="00F8718D"/>
    <w:rsid w:val="00F91168"/>
    <w:rsid w:val="00F9395D"/>
    <w:rsid w:val="00F9508B"/>
    <w:rsid w:val="00F95C7E"/>
    <w:rsid w:val="00FA1551"/>
    <w:rsid w:val="00FA3CC3"/>
    <w:rsid w:val="00FB6182"/>
    <w:rsid w:val="00FB7055"/>
    <w:rsid w:val="00FC3F5E"/>
    <w:rsid w:val="00FC587B"/>
    <w:rsid w:val="00FD0903"/>
    <w:rsid w:val="00FD24AF"/>
    <w:rsid w:val="00FD2BD3"/>
    <w:rsid w:val="00FE1DE8"/>
    <w:rsid w:val="00FE20EE"/>
    <w:rsid w:val="00FE522D"/>
    <w:rsid w:val="00FF1444"/>
    <w:rsid w:val="00FF29A5"/>
    <w:rsid w:val="00FF692B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по городу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дед</dc:creator>
  <cp:lastModifiedBy>Барнаш Станислав Валерьевич</cp:lastModifiedBy>
  <cp:revision>25</cp:revision>
  <cp:lastPrinted>2020-08-24T14:48:00Z</cp:lastPrinted>
  <dcterms:created xsi:type="dcterms:W3CDTF">2020-12-23T06:15:00Z</dcterms:created>
  <dcterms:modified xsi:type="dcterms:W3CDTF">2021-06-10T07:07:00Z</dcterms:modified>
</cp:coreProperties>
</file>